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9B" w:rsidRDefault="00E9429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429B" w:rsidRDefault="00E9429B">
      <w:pPr>
        <w:pStyle w:val="ConsPlusNormal"/>
        <w:jc w:val="both"/>
        <w:outlineLvl w:val="0"/>
      </w:pPr>
    </w:p>
    <w:p w:rsidR="00E9429B" w:rsidRDefault="00E9429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429B" w:rsidRDefault="00E9429B">
      <w:pPr>
        <w:pStyle w:val="ConsPlusTitle"/>
        <w:jc w:val="both"/>
      </w:pPr>
    </w:p>
    <w:p w:rsidR="00E9429B" w:rsidRDefault="00E9429B">
      <w:pPr>
        <w:pStyle w:val="ConsPlusTitle"/>
        <w:jc w:val="center"/>
      </w:pPr>
      <w:r>
        <w:t>ПОСТАНОВЛЕНИЕ</w:t>
      </w:r>
    </w:p>
    <w:p w:rsidR="00E9429B" w:rsidRDefault="00E9429B">
      <w:pPr>
        <w:pStyle w:val="ConsPlusTitle"/>
        <w:jc w:val="center"/>
      </w:pPr>
      <w:r>
        <w:t>от 5 марта 2018 г. N 228</w:t>
      </w:r>
    </w:p>
    <w:p w:rsidR="00E9429B" w:rsidRDefault="00E9429B">
      <w:pPr>
        <w:pStyle w:val="ConsPlusTitle"/>
        <w:jc w:val="both"/>
      </w:pPr>
    </w:p>
    <w:p w:rsidR="00E9429B" w:rsidRDefault="00E9429B">
      <w:pPr>
        <w:pStyle w:val="ConsPlusTitle"/>
        <w:jc w:val="center"/>
      </w:pPr>
      <w:r>
        <w:t>О РЕЕСТРЕ ЛИЦ, УВОЛЕННЫХ В СВЯЗИ С УТРАТОЙ ДОВЕРИЯ</w:t>
      </w:r>
    </w:p>
    <w:p w:rsidR="00E9429B" w:rsidRDefault="00E942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42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</w:tr>
    </w:tbl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27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right"/>
      </w:pPr>
      <w:r>
        <w:t>Председатель Правительства</w:t>
      </w:r>
    </w:p>
    <w:p w:rsidR="00E9429B" w:rsidRDefault="00E9429B">
      <w:pPr>
        <w:pStyle w:val="ConsPlusNormal"/>
        <w:jc w:val="right"/>
      </w:pPr>
      <w:r>
        <w:t>Российской Федерации</w:t>
      </w:r>
    </w:p>
    <w:p w:rsidR="00E9429B" w:rsidRDefault="00E9429B">
      <w:pPr>
        <w:pStyle w:val="ConsPlusNormal"/>
        <w:jc w:val="right"/>
      </w:pPr>
      <w:r>
        <w:t>Д.МЕДВЕДЕВ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right"/>
        <w:outlineLvl w:val="0"/>
      </w:pPr>
      <w:r>
        <w:t>Утверждено</w:t>
      </w:r>
    </w:p>
    <w:p w:rsidR="00E9429B" w:rsidRDefault="00E9429B">
      <w:pPr>
        <w:pStyle w:val="ConsPlusNormal"/>
        <w:jc w:val="right"/>
      </w:pPr>
      <w:r>
        <w:t>постановлением Правительства</w:t>
      </w:r>
    </w:p>
    <w:p w:rsidR="00E9429B" w:rsidRDefault="00E9429B">
      <w:pPr>
        <w:pStyle w:val="ConsPlusNormal"/>
        <w:jc w:val="right"/>
      </w:pPr>
      <w:r>
        <w:t>Российской Федерации</w:t>
      </w:r>
    </w:p>
    <w:p w:rsidR="00E9429B" w:rsidRDefault="00E9429B">
      <w:pPr>
        <w:pStyle w:val="ConsPlusNormal"/>
        <w:jc w:val="right"/>
      </w:pPr>
      <w:r>
        <w:t>от 5 марта 2018 г. N 228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Title"/>
        <w:jc w:val="center"/>
      </w:pPr>
      <w:bookmarkStart w:id="0" w:name="P27"/>
      <w:bookmarkEnd w:id="0"/>
      <w:r>
        <w:t>ПОЛОЖЕНИЕ</w:t>
      </w:r>
    </w:p>
    <w:p w:rsidR="00E9429B" w:rsidRDefault="00E9429B">
      <w:pPr>
        <w:pStyle w:val="ConsPlusTitle"/>
        <w:jc w:val="center"/>
      </w:pPr>
      <w:r>
        <w:t>О РЕЕСТРЕ ЛИЦ, УВОЛЕННЫХ В СВЯЗИ С УТРАТОЙ ДОВЕРИЯ</w:t>
      </w:r>
    </w:p>
    <w:p w:rsidR="00E9429B" w:rsidRDefault="00E942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42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</w:tr>
    </w:tbl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"Интернет" (далее - единая система).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 xml:space="preserve"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</w:t>
      </w:r>
      <w:r>
        <w:lastRenderedPageBreak/>
        <w:t>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t xml:space="preserve"> - уполномоченные организации), определяют должностное </w:t>
      </w:r>
      <w:hyperlink r:id="rId9">
        <w:r>
          <w:rPr>
            <w:color w:val="0000FF"/>
          </w:rPr>
          <w:t>лицо</w:t>
        </w:r>
      </w:hyperlink>
      <w:r>
        <w:t>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2" w:name="P36"/>
      <w:bookmarkEnd w:id="2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6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15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E9429B" w:rsidRDefault="00E9429B">
      <w:pPr>
        <w:pStyle w:val="ConsPlusNormal"/>
        <w:spacing w:before="20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E9429B" w:rsidRDefault="00E9429B">
      <w:pPr>
        <w:pStyle w:val="ConsPlusNormal"/>
        <w:spacing w:before="20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3" w:name="P41"/>
      <w:bookmarkEnd w:id="3"/>
      <w:r>
        <w:t>6. Сведения направляются в федеральный государственный орган:</w:t>
      </w:r>
    </w:p>
    <w:p w:rsidR="00E9429B" w:rsidRDefault="00E9429B">
      <w:pPr>
        <w:pStyle w:val="ConsPlusNormal"/>
        <w:spacing w:before="200"/>
        <w:ind w:firstLine="540"/>
        <w:jc w:val="both"/>
      </w:pPr>
      <w:proofErr w:type="gramStart"/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  <w:proofErr w:type="gramEnd"/>
    </w:p>
    <w:p w:rsidR="00E9429B" w:rsidRDefault="00E9429B">
      <w:pPr>
        <w:pStyle w:val="ConsPlusNormal"/>
        <w:spacing w:before="20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б) должностным лицом органа местного самоуправления - в </w:t>
      </w:r>
      <w:proofErr w:type="gramStart"/>
      <w:r>
        <w:t>отношении</w:t>
      </w:r>
      <w:proofErr w:type="gramEnd"/>
      <w:r>
        <w:t xml:space="preserve"> лиц, замещавших муниципальные должности, должности муниципальной службы.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4" w:name="P47"/>
      <w:bookmarkEnd w:id="4"/>
      <w:r>
        <w:t xml:space="preserve">8. Сведения в </w:t>
      </w:r>
      <w:proofErr w:type="gramStart"/>
      <w:r>
        <w:t>отношении</w:t>
      </w:r>
      <w:proofErr w:type="gramEnd"/>
      <w:r>
        <w:t xml:space="preserve">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</w:t>
      </w:r>
      <w:r>
        <w:lastRenderedPageBreak/>
        <w:t>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34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3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5" w:name="P51"/>
      <w:bookmarkEnd w:id="5"/>
      <w:r>
        <w:t xml:space="preserve">10. </w:t>
      </w:r>
      <w:proofErr w:type="gramStart"/>
      <w:r>
        <w:t xml:space="preserve">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4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1">
        <w:r>
          <w:rPr>
            <w:color w:val="0000FF"/>
          </w:rPr>
          <w:t>пунктами 6</w:t>
        </w:r>
      </w:hyperlink>
      <w:r>
        <w:t xml:space="preserve"> - </w:t>
      </w:r>
      <w:hyperlink w:anchor="P47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E9429B" w:rsidRDefault="00E9429B">
      <w:pPr>
        <w:pStyle w:val="ConsPlusNormal"/>
        <w:spacing w:before="200"/>
        <w:ind w:firstLine="540"/>
        <w:jc w:val="both"/>
      </w:pPr>
      <w:bookmarkStart w:id="6" w:name="P52"/>
      <w:bookmarkEnd w:id="6"/>
      <w:r>
        <w:t xml:space="preserve">11. </w:t>
      </w:r>
      <w:proofErr w:type="gramStart"/>
      <w:r>
        <w:t xml:space="preserve">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4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</w:t>
      </w:r>
      <w:proofErr w:type="gramEnd"/>
      <w:r>
        <w:t xml:space="preserve"> в </w:t>
      </w:r>
      <w:proofErr w:type="gramStart"/>
      <w:r>
        <w:t>соответствии</w:t>
      </w:r>
      <w:proofErr w:type="gramEnd"/>
      <w:r>
        <w:t xml:space="preserve"> с </w:t>
      </w:r>
      <w:hyperlink w:anchor="P5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7" w:name="P54"/>
      <w:bookmarkEnd w:id="7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а) фамилия, имя и отчество лица, к которому применено взыскание в </w:t>
      </w:r>
      <w:proofErr w:type="gramStart"/>
      <w:r>
        <w:t>виде</w:t>
      </w:r>
      <w:proofErr w:type="gramEnd"/>
      <w:r>
        <w:t xml:space="preserve">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б) дата рождения лица, к которому применено взыскание в </w:t>
      </w:r>
      <w:proofErr w:type="gramStart"/>
      <w:r>
        <w:t>виде</w:t>
      </w:r>
      <w:proofErr w:type="gramEnd"/>
      <w:r>
        <w:t xml:space="preserve">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д) номер и серия паспорта (или реквизиты заменяющего его документа) лица, к которому применено взыскание в </w:t>
      </w:r>
      <w:proofErr w:type="gramStart"/>
      <w:r>
        <w:t>виде</w:t>
      </w:r>
      <w:proofErr w:type="gramEnd"/>
      <w:r>
        <w:t xml:space="preserve">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</w:t>
      </w:r>
      <w:r>
        <w:lastRenderedPageBreak/>
        <w:t>коррупционного правонарушения, со ссылкой на положение нормативного правового акта, требования которого были нарушены.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2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8" w:name="P66"/>
      <w:bookmarkEnd w:id="8"/>
      <w:r>
        <w:t>15. Сведения исключаются из реестра по следующим основаниям: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9" w:name="P67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0" w:name="P68"/>
      <w:bookmarkEnd w:id="10"/>
      <w:r>
        <w:t xml:space="preserve">б) вступление в установленном </w:t>
      </w:r>
      <w:proofErr w:type="gramStart"/>
      <w:r>
        <w:t>порядке</w:t>
      </w:r>
      <w:proofErr w:type="gramEnd"/>
      <w:r>
        <w:t xml:space="preserve">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1" w:name="P69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2" w:name="P70"/>
      <w:bookmarkEnd w:id="12"/>
      <w:r>
        <w:t xml:space="preserve">г) смерть лица, к которому было применено взыскание в </w:t>
      </w:r>
      <w:proofErr w:type="gramStart"/>
      <w:r>
        <w:t>виде</w:t>
      </w:r>
      <w:proofErr w:type="gramEnd"/>
      <w:r>
        <w:t xml:space="preserve"> увольнения (освобождения от должности) в связи с утратой доверия за совершение коррупционного правонарушения.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75">
        <w:r>
          <w:rPr>
            <w:color w:val="0000FF"/>
          </w:rPr>
          <w:t>пунктами 17</w:t>
        </w:r>
      </w:hyperlink>
      <w:r>
        <w:t xml:space="preserve"> и </w:t>
      </w:r>
      <w:hyperlink w:anchor="P8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9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5">
        <w:r>
          <w:rPr>
            <w:color w:val="0000FF"/>
          </w:rPr>
          <w:t>пунктами 17</w:t>
        </w:r>
      </w:hyperlink>
      <w:r>
        <w:t xml:space="preserve"> и </w:t>
      </w:r>
      <w:hyperlink w:anchor="P8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0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3" w:name="P75"/>
      <w:bookmarkEnd w:id="13"/>
      <w:r>
        <w:t xml:space="preserve">17. </w:t>
      </w:r>
      <w:proofErr w:type="gramStart"/>
      <w:r>
        <w:t xml:space="preserve">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7">
        <w:r>
          <w:rPr>
            <w:color w:val="0000FF"/>
          </w:rPr>
          <w:t>пунктами 18</w:t>
        </w:r>
      </w:hyperlink>
      <w:r>
        <w:t xml:space="preserve"> -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E9429B" w:rsidRDefault="00E9429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4" w:name="P77"/>
      <w:bookmarkEnd w:id="14"/>
      <w:r>
        <w:t xml:space="preserve">18. </w:t>
      </w:r>
      <w:proofErr w:type="gramStart"/>
      <w:r>
        <w:t xml:space="preserve">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9">
        <w:r>
          <w:rPr>
            <w:color w:val="0000FF"/>
          </w:rPr>
          <w:t>пунктами 19</w:t>
        </w:r>
      </w:hyperlink>
      <w:r>
        <w:t xml:space="preserve"> и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E9429B" w:rsidRDefault="00E9429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5" w:name="P79"/>
      <w:bookmarkEnd w:id="15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8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t>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6" w:name="P80"/>
      <w:bookmarkEnd w:id="16"/>
      <w:r>
        <w:lastRenderedPageBreak/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70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7" w:name="P81"/>
      <w:bookmarkEnd w:id="17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9">
        <w:r>
          <w:rPr>
            <w:color w:val="0000FF"/>
          </w:rPr>
          <w:t>пунктах 19</w:t>
        </w:r>
      </w:hyperlink>
      <w:r>
        <w:t xml:space="preserve"> и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22. Реестр размещается в открытом доступе на официальном сайте </w:t>
      </w:r>
      <w:proofErr w:type="gramStart"/>
      <w:r>
        <w:t>единой</w:t>
      </w:r>
      <w:proofErr w:type="gramEnd"/>
      <w:r>
        <w:t xml:space="preserve"> системы по адресу http://gossluzhba.gov.ru/reestr в виде списка, который содержит: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порядковый номер;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б) фамилию, имя и отчество лица, к которому применено взыскание в </w:t>
      </w:r>
      <w:proofErr w:type="gramStart"/>
      <w:r>
        <w:t>виде</w:t>
      </w:r>
      <w:proofErr w:type="gramEnd"/>
      <w:r>
        <w:t xml:space="preserve">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  <w:proofErr w:type="gramEnd"/>
    </w:p>
    <w:p w:rsidR="00E9429B" w:rsidRDefault="00E9429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F0" w:rsidRDefault="00167CF0">
      <w:bookmarkStart w:id="18" w:name="_GoBack"/>
      <w:bookmarkEnd w:id="18"/>
    </w:p>
    <w:sectPr w:rsidR="00167CF0" w:rsidSect="00E6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9B"/>
    <w:rsid w:val="00167CF0"/>
    <w:rsid w:val="00E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94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942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94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942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EAB9318A51E31482C75F315BD43D0BD594FF02892FFE6BEC7A272E3CBAD8ED41158EAE2220ED69393AF505D797D35708BC468DDCAFF24b6W9O" TargetMode="External"/><Relationship Id="rId13" Type="http://schemas.openxmlformats.org/officeDocument/2006/relationships/hyperlink" Target="consultantplus://offline/ref=8A5EAB9318A51E31482C75F315BD43D0BD594FF02892FFE6BEC7A272E3CBAD8ED41158EAE2220ED69593AF505D797D35708BC468DDCAFF24b6W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5EAB9318A51E31482C75F315BD43D0BA5C42F52799FFE6BEC7A272E3CBAD8ED41158EAE2220DD59493AF505D797D35708BC468DDCAFF24b6W9O" TargetMode="External"/><Relationship Id="rId12" Type="http://schemas.openxmlformats.org/officeDocument/2006/relationships/hyperlink" Target="consultantplus://offline/ref=8A5EAB9318A51E31482C75F315BD43D0BD594FF02892FFE6BEC7A272E3CBAD8ED41158EAE2220ED69593AF505D797D35708BC468DDCAFF24b6W9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AB9318A51E31482C75F315BD43D0BD594FF02892FFE6BEC7A272E3CBAD8ED41158EAE2220ED69393AF505D797D35708BC468DDCAFF24b6W9O" TargetMode="External"/><Relationship Id="rId11" Type="http://schemas.openxmlformats.org/officeDocument/2006/relationships/hyperlink" Target="consultantplus://offline/ref=8A5EAB9318A51E31482C75F315BD43D0BD594FF02892FFE6BEC7A272E3CBAD8ED41158EAE2220ED69593AF505D797D35708BC468DDCAFF24b6W9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5EAB9318A51E31482C75F315BD43D0BD594FF02892FFE6BEC7A272E3CBAD8ED41158EAE2220ED69793AF505D797D35708BC468DDCAFF24b6W9O" TargetMode="External"/><Relationship Id="rId10" Type="http://schemas.openxmlformats.org/officeDocument/2006/relationships/hyperlink" Target="consultantplus://offline/ref=8A5EAB9318A51E31482C75F315BD43D0BD594FF02892FFE6BEC7A272E3CBAD8ED41158EAE2220ED69293AF505D797D35708BC468DDCAFF24b6W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5EAB9318A51E31482C75F315BD43D0BA5E42FF2C99FFE6BEC7A272E3CBAD8ED41158EAE2220CD09893AF505D797D35708BC468DDCAFF24b6W9O" TargetMode="External"/><Relationship Id="rId14" Type="http://schemas.openxmlformats.org/officeDocument/2006/relationships/hyperlink" Target="consultantplus://offline/ref=8A5EAB9318A51E31482C75F315BD43D0BD594FF02892FFE6BEC7A272E3CBAD8ED41158EAE2220ED69493AF505D797D35708BC468DDCAFF24b6W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2868</Words>
  <Characters>16353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2022-12-26T14:22:00Z</dcterms:created>
  <dcterms:modified xsi:type="dcterms:W3CDTF">2022-12-26T14:23:00Z</dcterms:modified>
</cp:coreProperties>
</file>